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C55" w:rsidRPr="00737C55" w:rsidRDefault="00737C55" w:rsidP="00737C55">
      <w:pPr>
        <w:pStyle w:val="Heading1"/>
      </w:pPr>
      <w:r>
        <w:t>2</w:t>
      </w:r>
      <w:r w:rsidRPr="008654CC">
        <w:t xml:space="preserve">). </w:t>
      </w:r>
      <w:r w:rsidRPr="008654CC">
        <w:tab/>
      </w:r>
      <w:r>
        <w:t xml:space="preserve">Witness </w:t>
      </w:r>
      <w:r w:rsidRPr="008654CC">
        <w:t xml:space="preserve">– </w:t>
      </w:r>
      <w:r>
        <w:t>Jack Mariani</w:t>
      </w:r>
    </w:p>
    <w:p w:rsidR="00737C55" w:rsidRDefault="00737C55" w:rsidP="00737C55">
      <w:pPr>
        <w:rPr>
          <w:rFonts w:ascii="Calisto MT" w:hAnsi="Calisto MT"/>
        </w:rPr>
      </w:pPr>
    </w:p>
    <w:p w:rsidR="00737C55" w:rsidRDefault="00737C55" w:rsidP="00737C55">
      <w:pPr>
        <w:rPr>
          <w:rFonts w:ascii="Calisto MT" w:hAnsi="Calisto MT"/>
        </w:rPr>
      </w:pPr>
      <w:r>
        <w:rPr>
          <w:rFonts w:ascii="Calisto MT" w:hAnsi="Calisto MT"/>
        </w:rPr>
        <w:t>My name is Jack Mariani (JACK MARIANI)</w:t>
      </w:r>
    </w:p>
    <w:p w:rsidR="00737C55" w:rsidRDefault="00737C55" w:rsidP="00737C55">
      <w:pPr>
        <w:rPr>
          <w:rFonts w:ascii="Calisto MT" w:hAnsi="Calisto MT"/>
        </w:rPr>
      </w:pPr>
      <w:r>
        <w:rPr>
          <w:rFonts w:ascii="Calisto MT" w:hAnsi="Calisto MT"/>
        </w:rPr>
        <w:t>I am –Co-founder of Mariani Nut Company, a growing and handling operation based in Winters, CA.  I am testifying today as a large handler. I serve as Vice Chairperson for the CWB and sit on the Executive and Market Development Committees of the Board.</w:t>
      </w:r>
    </w:p>
    <w:p w:rsidR="00737C55" w:rsidRDefault="00737C55" w:rsidP="00737C55">
      <w:pPr>
        <w:rPr>
          <w:rFonts w:ascii="Calisto MT" w:hAnsi="Calisto MT"/>
        </w:rPr>
      </w:pPr>
    </w:p>
    <w:p w:rsidR="00737C55" w:rsidRDefault="00737C55" w:rsidP="00737C55">
      <w:pPr>
        <w:rPr>
          <w:rFonts w:ascii="Calisto MT" w:hAnsi="Calisto MT"/>
        </w:rPr>
      </w:pPr>
      <w:r>
        <w:rPr>
          <w:rFonts w:ascii="Calisto MT" w:hAnsi="Calisto MT"/>
        </w:rPr>
        <w:t>Today I would like to provide a description of the proposed amendment.</w:t>
      </w:r>
    </w:p>
    <w:p w:rsidR="00737C55" w:rsidRPr="008654CC" w:rsidRDefault="00737C55" w:rsidP="00737C55">
      <w:pPr>
        <w:rPr>
          <w:rFonts w:ascii="Calisto MT" w:hAnsi="Calisto MT"/>
          <w:color w:val="5B9BD5" w:themeColor="accent1"/>
        </w:rPr>
      </w:pPr>
    </w:p>
    <w:p w:rsidR="00737C55" w:rsidRPr="002237F0" w:rsidRDefault="00737C55" w:rsidP="00737C55">
      <w:pPr>
        <w:rPr>
          <w:rFonts w:ascii="Calisto MT" w:hAnsi="Calisto MT"/>
        </w:rPr>
      </w:pPr>
      <w:r w:rsidRPr="002237F0">
        <w:rPr>
          <w:rFonts w:ascii="Calisto MT" w:hAnsi="Calisto MT"/>
          <w:u w:val="single"/>
        </w:rPr>
        <w:t>Background</w:t>
      </w:r>
      <w:r w:rsidRPr="002237F0">
        <w:rPr>
          <w:rFonts w:ascii="Calisto MT" w:hAnsi="Calisto MT"/>
        </w:rPr>
        <w:t>:</w:t>
      </w:r>
    </w:p>
    <w:p w:rsidR="00737C55" w:rsidRPr="002237F0" w:rsidRDefault="00737C55" w:rsidP="00737C55">
      <w:pPr>
        <w:jc w:val="both"/>
        <w:rPr>
          <w:rFonts w:ascii="Calisto MT" w:hAnsi="Calisto MT"/>
        </w:rPr>
      </w:pPr>
      <w:r w:rsidRPr="002237F0">
        <w:rPr>
          <w:rFonts w:ascii="Calisto MT" w:hAnsi="Calisto MT"/>
        </w:rPr>
        <w:t>Early in 2019 the walnut industry undertook strategic planning efforts to assess current and future needs.  The industr</w:t>
      </w:r>
      <w:r>
        <w:rPr>
          <w:rFonts w:ascii="Calisto MT" w:hAnsi="Calisto MT"/>
        </w:rPr>
        <w:t>y’s</w:t>
      </w:r>
      <w:r w:rsidRPr="002237F0">
        <w:rPr>
          <w:rFonts w:ascii="Calisto MT" w:hAnsi="Calisto MT"/>
        </w:rPr>
        <w:t xml:space="preserve"> continued growth and future production outlook made it necessary to evaluate future crop utilization.  The discussion included potential programs that could benefit industry in supporting growth, including a credit-back program utilized successfully by other commodity organizations, which could increase demand to stabilize future market returns. </w:t>
      </w:r>
    </w:p>
    <w:p w:rsidR="00737C55" w:rsidRPr="002237F0" w:rsidRDefault="00737C55" w:rsidP="00737C55">
      <w:pPr>
        <w:rPr>
          <w:rFonts w:ascii="Calisto MT" w:hAnsi="Calisto MT"/>
        </w:rPr>
      </w:pPr>
    </w:p>
    <w:p w:rsidR="00737C55" w:rsidRPr="002237F0" w:rsidRDefault="00737C55" w:rsidP="00737C55">
      <w:pPr>
        <w:jc w:val="both"/>
        <w:rPr>
          <w:rFonts w:ascii="Calisto MT" w:hAnsi="Calisto MT"/>
        </w:rPr>
      </w:pPr>
      <w:r w:rsidRPr="002237F0">
        <w:rPr>
          <w:rFonts w:ascii="Calisto MT" w:hAnsi="Calisto MT"/>
        </w:rPr>
        <w:t>With the forecasted increase in production, the CWB needs to develop new opportunities to increase demand (sales) in order to stabilize future market returns. Otherwise, the increased supply will likely depress market returns.  The CWB’s generic marketing efforts in the U.S. have increased over the past three years with a goal to grow domestic consumption, as research had indicated that U.S. growth potential remains untapped with only 40% household penetration.  The proposal to add credit-back authority for promotional activities would encourage handers to build upon the CWB’s activities, providing additional visibility, awareness and ideally sales for walnuts, through crediting</w:t>
      </w:r>
      <w:r>
        <w:rPr>
          <w:rFonts w:ascii="Calisto MT" w:hAnsi="Calisto MT"/>
        </w:rPr>
        <w:t>-back</w:t>
      </w:r>
      <w:r w:rsidRPr="002237F0">
        <w:rPr>
          <w:rFonts w:ascii="Calisto MT" w:hAnsi="Calisto MT"/>
        </w:rPr>
        <w:t xml:space="preserve"> a portion of the handler promotional expenses against handler assessments due under the program.  </w:t>
      </w:r>
    </w:p>
    <w:p w:rsidR="00737C55" w:rsidRPr="002237F0" w:rsidRDefault="00737C55" w:rsidP="00737C55">
      <w:pPr>
        <w:rPr>
          <w:rFonts w:ascii="Calisto MT" w:hAnsi="Calisto MT"/>
        </w:rPr>
      </w:pPr>
      <w:r w:rsidRPr="002237F0">
        <w:rPr>
          <w:rFonts w:ascii="Calisto MT" w:hAnsi="Calisto MT"/>
        </w:rPr>
        <w:t xml:space="preserve"> </w:t>
      </w:r>
    </w:p>
    <w:p w:rsidR="00737C55" w:rsidRDefault="00737C55" w:rsidP="00737C55">
      <w:pPr>
        <w:jc w:val="both"/>
        <w:rPr>
          <w:rFonts w:ascii="Calisto MT" w:hAnsi="Calisto MT"/>
        </w:rPr>
      </w:pPr>
      <w:r w:rsidRPr="002237F0">
        <w:rPr>
          <w:rFonts w:ascii="Calisto MT" w:hAnsi="Calisto MT"/>
        </w:rPr>
        <w:t>This proposal, which was recommended by the California Walnut Board (CWB) on September 13, 2019, would amend Federal marketing order 984 by adding authority to provide credit</w:t>
      </w:r>
      <w:r>
        <w:rPr>
          <w:rFonts w:ascii="Calisto MT" w:hAnsi="Calisto MT"/>
        </w:rPr>
        <w:t>-back</w:t>
      </w:r>
      <w:r w:rsidRPr="002237F0">
        <w:rPr>
          <w:rFonts w:ascii="Calisto MT" w:hAnsi="Calisto MT"/>
        </w:rPr>
        <w:t xml:space="preserve"> for market promotion expenses paid by handlers against their annual assessments due under the program.  If implemented, this program would encourage handers to undertake market promotion activities in addition to the CWB’s generic marketing efforts. Currently this authority is not granted in the order language. </w:t>
      </w:r>
    </w:p>
    <w:p w:rsidR="00737C55" w:rsidRDefault="00737C55" w:rsidP="00737C55">
      <w:pPr>
        <w:jc w:val="both"/>
        <w:rPr>
          <w:rFonts w:ascii="Calisto MT" w:hAnsi="Calisto MT"/>
        </w:rPr>
      </w:pPr>
    </w:p>
    <w:p w:rsidR="00737C55" w:rsidRPr="002237F0" w:rsidRDefault="00737C55" w:rsidP="00737C55">
      <w:pPr>
        <w:jc w:val="both"/>
        <w:rPr>
          <w:rFonts w:ascii="Calisto MT" w:hAnsi="Calisto MT"/>
        </w:rPr>
      </w:pPr>
      <w:r w:rsidRPr="002237F0">
        <w:rPr>
          <w:rFonts w:ascii="Calisto MT" w:hAnsi="Calisto MT"/>
        </w:rPr>
        <w:t xml:space="preserve">The proposed amendment  would include: Adding authority under §984.46, Research and promotion,  for “credit back” of  market promotion activities against handler assessments; adding a new </w:t>
      </w:r>
      <w:r>
        <w:rPr>
          <w:rFonts w:ascii="Calisto MT" w:hAnsi="Calisto MT"/>
        </w:rPr>
        <w:t xml:space="preserve">section </w:t>
      </w:r>
      <w:r w:rsidRPr="002237F0">
        <w:rPr>
          <w:rFonts w:ascii="Calisto MT" w:hAnsi="Calisto MT"/>
        </w:rPr>
        <w:t>§984.546, Credit for market promotion activities, including paid advertising, under a new Subpart D, Research and Development Requirements, outlining the functional requirements of the credit back program</w:t>
      </w:r>
      <w:r>
        <w:rPr>
          <w:rFonts w:ascii="Calisto MT" w:hAnsi="Calisto MT"/>
        </w:rPr>
        <w:t>.</w:t>
      </w:r>
      <w:r w:rsidRPr="002237F0">
        <w:rPr>
          <w:rFonts w:ascii="Calisto MT" w:hAnsi="Calisto MT"/>
        </w:rPr>
        <w:t xml:space="preserve"> </w:t>
      </w:r>
    </w:p>
    <w:p w:rsidR="00737C55" w:rsidRPr="002237F0" w:rsidRDefault="00737C55" w:rsidP="00737C55">
      <w:pPr>
        <w:jc w:val="both"/>
        <w:rPr>
          <w:rFonts w:ascii="Calisto MT" w:hAnsi="Calisto MT"/>
        </w:rPr>
      </w:pPr>
    </w:p>
    <w:p w:rsidR="00737C55" w:rsidRPr="002237F0" w:rsidRDefault="00737C55" w:rsidP="00737C55">
      <w:pPr>
        <w:jc w:val="both"/>
        <w:rPr>
          <w:rFonts w:ascii="Calisto MT" w:hAnsi="Calisto MT"/>
        </w:rPr>
      </w:pPr>
      <w:r w:rsidRPr="002237F0">
        <w:rPr>
          <w:rFonts w:ascii="Calisto MT" w:hAnsi="Calisto MT"/>
        </w:rPr>
        <w:t xml:space="preserve">The CWB is authorized to conduct generic marketing activities for the promotion of inshell and shelled walnuts under the program. The CWB has previously developed new product formulations for handler use. However, because the CWB does not manufacture or otherwise sell, it is incumbent upon the handlers to further develop and deliver new products to the </w:t>
      </w:r>
      <w:r w:rsidRPr="002237F0">
        <w:rPr>
          <w:rFonts w:ascii="Calisto MT" w:hAnsi="Calisto MT"/>
        </w:rPr>
        <w:lastRenderedPageBreak/>
        <w:t xml:space="preserve">market. The credit-back program, because it would partially offset handler assessments due under the program, would incentivize handlers to support such initiatives.    </w:t>
      </w:r>
    </w:p>
    <w:p w:rsidR="00737C55" w:rsidRPr="002237F0" w:rsidRDefault="00737C55" w:rsidP="00737C55">
      <w:pPr>
        <w:rPr>
          <w:rFonts w:ascii="Calisto MT" w:hAnsi="Calisto MT"/>
        </w:rPr>
      </w:pPr>
    </w:p>
    <w:p w:rsidR="00737C55" w:rsidRPr="002237F0" w:rsidRDefault="00737C55" w:rsidP="00737C55">
      <w:pPr>
        <w:jc w:val="both"/>
        <w:rPr>
          <w:rFonts w:ascii="Calisto MT" w:hAnsi="Calisto MT"/>
        </w:rPr>
      </w:pPr>
      <w:r w:rsidRPr="002237F0">
        <w:rPr>
          <w:rFonts w:ascii="Calisto MT" w:hAnsi="Calisto MT"/>
        </w:rPr>
        <w:t xml:space="preserve">Program implementation would be under the authority’s parameters and the requirements proposed under the new §984.546.  Following approval from the Secretary, the CWB would implement the program to become effective the following crop/fiscal year.  Annually, the CWB will establish a budget with annual assessment to be collected including a budget for the credit back program.  The CWB would then communicate to handlers that the credit-back option is available, their pro rata portion of available credit-back funds, and </w:t>
      </w:r>
      <w:r>
        <w:rPr>
          <w:rFonts w:ascii="Calisto MT" w:hAnsi="Calisto MT"/>
        </w:rPr>
        <w:t>procedures</w:t>
      </w:r>
      <w:r w:rsidRPr="002237F0">
        <w:rPr>
          <w:rFonts w:ascii="Calisto MT" w:hAnsi="Calisto MT"/>
        </w:rPr>
        <w:t xml:space="preserve">, </w:t>
      </w:r>
      <w:r>
        <w:rPr>
          <w:rFonts w:ascii="Calisto MT" w:hAnsi="Calisto MT"/>
        </w:rPr>
        <w:t xml:space="preserve"> for </w:t>
      </w:r>
      <w:r w:rsidRPr="002237F0">
        <w:rPr>
          <w:rFonts w:ascii="Calisto MT" w:hAnsi="Calisto MT"/>
        </w:rPr>
        <w:t>the program and its use, including activities that are eligible for credit-back.</w:t>
      </w:r>
    </w:p>
    <w:p w:rsidR="00737C55" w:rsidRDefault="00737C55" w:rsidP="00737C55">
      <w:pPr>
        <w:rPr>
          <w:rFonts w:ascii="Calisto MT" w:hAnsi="Calisto MT"/>
          <w:color w:val="5B9BD5" w:themeColor="accent1"/>
        </w:rPr>
      </w:pPr>
    </w:p>
    <w:p w:rsidR="00737C55" w:rsidRDefault="00737C55" w:rsidP="00737C55">
      <w:pPr>
        <w:pStyle w:val="BodyText2"/>
        <w:jc w:val="both"/>
        <w:rPr>
          <w:rFonts w:ascii="Calisto MT" w:hAnsi="Calisto MT"/>
          <w:b w:val="0"/>
          <w:bCs w:val="0"/>
          <w:sz w:val="24"/>
          <w:highlight w:val="yellow"/>
        </w:rPr>
      </w:pPr>
      <w:r>
        <w:rPr>
          <w:rFonts w:ascii="Calisto MT" w:hAnsi="Calisto MT"/>
          <w:b w:val="0"/>
          <w:bCs w:val="0"/>
          <w:sz w:val="24"/>
          <w:highlight w:val="yellow"/>
        </w:rPr>
        <w:t xml:space="preserve">Exhibit – PowerPoint slides </w:t>
      </w:r>
    </w:p>
    <w:p w:rsidR="00737C55" w:rsidRDefault="00737C55" w:rsidP="00737C55">
      <w:pPr>
        <w:tabs>
          <w:tab w:val="left" w:pos="720"/>
        </w:tabs>
        <w:rPr>
          <w:rFonts w:ascii="Calisto MT" w:hAnsi="Calisto MT"/>
          <w:b/>
          <w:bCs/>
        </w:rPr>
      </w:pPr>
      <w:bookmarkStart w:id="0" w:name="_GoBack"/>
      <w:bookmarkEnd w:id="0"/>
    </w:p>
    <w:sectPr w:rsidR="00737C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356" w:rsidRDefault="00DC6356" w:rsidP="00737C55">
      <w:r>
        <w:separator/>
      </w:r>
    </w:p>
  </w:endnote>
  <w:endnote w:type="continuationSeparator" w:id="0">
    <w:p w:rsidR="00DC6356" w:rsidRDefault="00DC6356" w:rsidP="00737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356" w:rsidRDefault="00DC6356" w:rsidP="00737C55">
      <w:r>
        <w:separator/>
      </w:r>
    </w:p>
  </w:footnote>
  <w:footnote w:type="continuationSeparator" w:id="0">
    <w:p w:rsidR="00DC6356" w:rsidRDefault="00DC6356" w:rsidP="00737C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263FB2"/>
    <w:multiLevelType w:val="hybridMultilevel"/>
    <w:tmpl w:val="B656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BC0628"/>
    <w:multiLevelType w:val="hybridMultilevel"/>
    <w:tmpl w:val="0F62926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C55"/>
    <w:rsid w:val="003235AD"/>
    <w:rsid w:val="00737C55"/>
    <w:rsid w:val="009F09B1"/>
    <w:rsid w:val="00AD376B"/>
    <w:rsid w:val="00DC6356"/>
    <w:rsid w:val="00E15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9DD94-47AA-41CD-8F0F-6AC14671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C5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9F09B1"/>
    <w:pPr>
      <w:shd w:val="clear" w:color="auto" w:fill="833C0B" w:themeFill="accent2" w:themeFillShade="80"/>
      <w:spacing w:before="300" w:after="40"/>
      <w:outlineLvl w:val="0"/>
    </w:pPr>
    <w:rPr>
      <w:rFonts w:ascii="Calisto MT" w:hAnsi="Calisto MT"/>
      <w:b/>
      <w:color w:val="FFFFFF" w:themeColor="background1"/>
      <w:spacing w:val="5"/>
      <w:sz w:val="28"/>
      <w:szCs w:val="32"/>
      <w:lang w:eastAsia="ja-JP"/>
    </w:rPr>
  </w:style>
  <w:style w:type="paragraph" w:styleId="Heading2">
    <w:name w:val="heading 2"/>
    <w:basedOn w:val="Normal"/>
    <w:next w:val="Normal"/>
    <w:link w:val="Heading2Char"/>
    <w:autoRedefine/>
    <w:uiPriority w:val="9"/>
    <w:qFormat/>
    <w:rsid w:val="009F09B1"/>
    <w:pPr>
      <w:pBdr>
        <w:top w:val="single" w:sz="6" w:space="1" w:color="833C0B" w:themeColor="accent2" w:themeShade="80"/>
        <w:left w:val="single" w:sz="48" w:space="1" w:color="833C0B" w:themeColor="accent2" w:themeShade="80"/>
        <w:bottom w:val="single" w:sz="6" w:space="1" w:color="833C0B" w:themeColor="accent2" w:themeShade="80"/>
        <w:right w:val="single" w:sz="6" w:space="1" w:color="833C0B" w:themeColor="accent2" w:themeShade="80"/>
      </w:pBdr>
      <w:spacing w:before="240" w:after="80"/>
      <w:ind w:left="144"/>
      <w:jc w:val="both"/>
      <w:outlineLvl w:val="1"/>
    </w:pPr>
    <w:rPr>
      <w:rFonts w:ascii="Calisto MT" w:hAnsi="Calisto MT"/>
      <w:color w:val="996633"/>
      <w:spacing w:val="5"/>
      <w:szCs w:val="28"/>
      <w:lang w:eastAsia="ja-JP"/>
    </w:rPr>
  </w:style>
  <w:style w:type="paragraph" w:styleId="Heading4">
    <w:name w:val="heading 4"/>
    <w:basedOn w:val="Normal"/>
    <w:next w:val="Normal"/>
    <w:link w:val="Heading4Char"/>
    <w:autoRedefine/>
    <w:uiPriority w:val="9"/>
    <w:unhideWhenUsed/>
    <w:qFormat/>
    <w:rsid w:val="009F09B1"/>
    <w:pPr>
      <w:pBdr>
        <w:bottom w:val="single" w:sz="6" w:space="1" w:color="A6A6A6" w:themeColor="background1" w:themeShade="A6"/>
      </w:pBdr>
      <w:spacing w:before="200" w:after="80"/>
      <w:jc w:val="both"/>
      <w:outlineLvl w:val="3"/>
    </w:pPr>
    <w:rPr>
      <w:rFonts w:ascii="Calisto MT" w:hAnsi="Calisto MT"/>
      <w:color w:val="595959" w:themeColor="text1" w:themeTint="A6"/>
      <w:lang w:eastAsia="ja-JP"/>
    </w:rPr>
  </w:style>
  <w:style w:type="paragraph" w:styleId="Heading5">
    <w:name w:val="heading 5"/>
    <w:basedOn w:val="Normal"/>
    <w:next w:val="Normal"/>
    <w:link w:val="Heading5Char"/>
    <w:autoRedefine/>
    <w:uiPriority w:val="9"/>
    <w:semiHidden/>
    <w:unhideWhenUsed/>
    <w:qFormat/>
    <w:rsid w:val="009F09B1"/>
    <w:pPr>
      <w:pBdr>
        <w:bottom w:val="dashed" w:sz="4" w:space="1" w:color="A6A6A6" w:themeColor="background1" w:themeShade="A6"/>
      </w:pBdr>
      <w:spacing w:before="200" w:after="80"/>
      <w:jc w:val="both"/>
      <w:outlineLvl w:val="4"/>
    </w:pPr>
    <w:rPr>
      <w:rFonts w:ascii="Calisto MT" w:hAnsi="Calisto MT"/>
      <w:color w:val="404040" w:themeColor="text1" w:themeTint="BF"/>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9B1"/>
    <w:rPr>
      <w:rFonts w:ascii="Calisto MT" w:hAnsi="Calisto MT" w:cs="Times New Roman"/>
      <w:b/>
      <w:color w:val="FFFFFF" w:themeColor="background1"/>
      <w:spacing w:val="5"/>
      <w:sz w:val="28"/>
      <w:szCs w:val="32"/>
      <w:shd w:val="clear" w:color="auto" w:fill="833C0B" w:themeFill="accent2" w:themeFillShade="80"/>
      <w:lang w:eastAsia="ja-JP"/>
    </w:rPr>
  </w:style>
  <w:style w:type="character" w:customStyle="1" w:styleId="Heading2Char">
    <w:name w:val="Heading 2 Char"/>
    <w:basedOn w:val="DefaultParagraphFont"/>
    <w:link w:val="Heading2"/>
    <w:uiPriority w:val="9"/>
    <w:rsid w:val="009F09B1"/>
    <w:rPr>
      <w:rFonts w:ascii="Calisto MT" w:hAnsi="Calisto MT" w:cs="Times New Roman"/>
      <w:color w:val="996633"/>
      <w:spacing w:val="5"/>
      <w:szCs w:val="28"/>
      <w:lang w:eastAsia="ja-JP"/>
    </w:rPr>
  </w:style>
  <w:style w:type="character" w:customStyle="1" w:styleId="Heading4Char">
    <w:name w:val="Heading 4 Char"/>
    <w:basedOn w:val="DefaultParagraphFont"/>
    <w:link w:val="Heading4"/>
    <w:uiPriority w:val="9"/>
    <w:rsid w:val="009F09B1"/>
    <w:rPr>
      <w:rFonts w:ascii="Calisto MT" w:hAnsi="Calisto MT" w:cs="Times New Roman"/>
      <w:color w:val="595959" w:themeColor="text1" w:themeTint="A6"/>
      <w:lang w:eastAsia="ja-JP"/>
    </w:rPr>
  </w:style>
  <w:style w:type="character" w:customStyle="1" w:styleId="Heading5Char">
    <w:name w:val="Heading 5 Char"/>
    <w:basedOn w:val="DefaultParagraphFont"/>
    <w:link w:val="Heading5"/>
    <w:uiPriority w:val="9"/>
    <w:semiHidden/>
    <w:rsid w:val="009F09B1"/>
    <w:rPr>
      <w:rFonts w:ascii="Calisto MT" w:hAnsi="Calisto MT" w:cs="Times New Roman"/>
      <w:color w:val="404040" w:themeColor="text1" w:themeTint="BF"/>
      <w:szCs w:val="26"/>
      <w:lang w:eastAsia="ja-JP"/>
    </w:rPr>
  </w:style>
  <w:style w:type="paragraph" w:styleId="Footer">
    <w:name w:val="footer"/>
    <w:basedOn w:val="Normal"/>
    <w:link w:val="FooterChar"/>
    <w:uiPriority w:val="99"/>
    <w:rsid w:val="00737C55"/>
    <w:pPr>
      <w:tabs>
        <w:tab w:val="center" w:pos="4320"/>
        <w:tab w:val="right" w:pos="8640"/>
      </w:tabs>
    </w:pPr>
  </w:style>
  <w:style w:type="character" w:customStyle="1" w:styleId="FooterChar">
    <w:name w:val="Footer Char"/>
    <w:basedOn w:val="DefaultParagraphFont"/>
    <w:link w:val="Footer"/>
    <w:uiPriority w:val="99"/>
    <w:rsid w:val="00737C55"/>
    <w:rPr>
      <w:rFonts w:ascii="Times New Roman" w:eastAsia="Times New Roman" w:hAnsi="Times New Roman" w:cs="Times New Roman"/>
      <w:sz w:val="24"/>
      <w:szCs w:val="24"/>
    </w:rPr>
  </w:style>
  <w:style w:type="paragraph" w:styleId="BodyText">
    <w:name w:val="Body Text"/>
    <w:basedOn w:val="Normal"/>
    <w:link w:val="BodyTextChar"/>
    <w:semiHidden/>
    <w:rsid w:val="00737C55"/>
    <w:rPr>
      <w:rFonts w:ascii="Arial Narrow" w:hAnsi="Arial Narrow"/>
      <w:sz w:val="22"/>
    </w:rPr>
  </w:style>
  <w:style w:type="character" w:customStyle="1" w:styleId="BodyTextChar">
    <w:name w:val="Body Text Char"/>
    <w:basedOn w:val="DefaultParagraphFont"/>
    <w:link w:val="BodyText"/>
    <w:semiHidden/>
    <w:rsid w:val="00737C55"/>
    <w:rPr>
      <w:rFonts w:ascii="Arial Narrow" w:eastAsia="Times New Roman" w:hAnsi="Arial Narrow" w:cs="Times New Roman"/>
      <w:szCs w:val="24"/>
    </w:rPr>
  </w:style>
  <w:style w:type="paragraph" w:styleId="CommentText">
    <w:name w:val="annotation text"/>
    <w:basedOn w:val="Normal"/>
    <w:link w:val="CommentTextChar"/>
    <w:uiPriority w:val="99"/>
    <w:semiHidden/>
    <w:rsid w:val="00737C55"/>
    <w:rPr>
      <w:sz w:val="20"/>
      <w:szCs w:val="20"/>
    </w:rPr>
  </w:style>
  <w:style w:type="character" w:customStyle="1" w:styleId="CommentTextChar">
    <w:name w:val="Comment Text Char"/>
    <w:basedOn w:val="DefaultParagraphFont"/>
    <w:link w:val="CommentText"/>
    <w:uiPriority w:val="99"/>
    <w:semiHidden/>
    <w:rsid w:val="00737C55"/>
    <w:rPr>
      <w:rFonts w:ascii="Times New Roman" w:eastAsia="Times New Roman" w:hAnsi="Times New Roman" w:cs="Times New Roman"/>
      <w:sz w:val="20"/>
      <w:szCs w:val="20"/>
    </w:rPr>
  </w:style>
  <w:style w:type="paragraph" w:styleId="BodyText2">
    <w:name w:val="Body Text 2"/>
    <w:basedOn w:val="Normal"/>
    <w:link w:val="BodyText2Char"/>
    <w:semiHidden/>
    <w:rsid w:val="00737C55"/>
    <w:rPr>
      <w:rFonts w:ascii="Arial Narrow" w:hAnsi="Arial Narrow"/>
      <w:b/>
      <w:bCs/>
      <w:sz w:val="22"/>
    </w:rPr>
  </w:style>
  <w:style w:type="character" w:customStyle="1" w:styleId="BodyText2Char">
    <w:name w:val="Body Text 2 Char"/>
    <w:basedOn w:val="DefaultParagraphFont"/>
    <w:link w:val="BodyText2"/>
    <w:semiHidden/>
    <w:rsid w:val="00737C55"/>
    <w:rPr>
      <w:rFonts w:ascii="Arial Narrow" w:eastAsia="Times New Roman" w:hAnsi="Arial Narrow" w:cs="Times New Roman"/>
      <w:b/>
      <w:bCs/>
      <w:szCs w:val="24"/>
    </w:rPr>
  </w:style>
  <w:style w:type="paragraph" w:styleId="ListParagraph">
    <w:name w:val="List Paragraph"/>
    <w:basedOn w:val="Normal"/>
    <w:uiPriority w:val="34"/>
    <w:qFormat/>
    <w:rsid w:val="00737C55"/>
    <w:pPr>
      <w:ind w:left="720"/>
      <w:contextualSpacing/>
    </w:pPr>
  </w:style>
  <w:style w:type="paragraph" w:styleId="FootnoteText">
    <w:name w:val="footnote text"/>
    <w:basedOn w:val="Normal"/>
    <w:link w:val="FootnoteTextChar"/>
    <w:uiPriority w:val="99"/>
    <w:semiHidden/>
    <w:unhideWhenUsed/>
    <w:rsid w:val="00737C5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37C55"/>
    <w:rPr>
      <w:sz w:val="20"/>
      <w:szCs w:val="20"/>
    </w:rPr>
  </w:style>
  <w:style w:type="character" w:styleId="FootnoteReference">
    <w:name w:val="footnote reference"/>
    <w:basedOn w:val="DefaultParagraphFont"/>
    <w:uiPriority w:val="99"/>
    <w:semiHidden/>
    <w:unhideWhenUsed/>
    <w:rsid w:val="00737C55"/>
    <w:rPr>
      <w:vertAlign w:val="superscript"/>
    </w:rPr>
  </w:style>
  <w:style w:type="table" w:styleId="PlainTable2">
    <w:name w:val="Plain Table 2"/>
    <w:basedOn w:val="TableNormal"/>
    <w:uiPriority w:val="42"/>
    <w:rsid w:val="00737C5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737C55"/>
    <w:rPr>
      <w:color w:val="0563C1" w:themeColor="hyperlink"/>
      <w:u w:val="single"/>
    </w:rPr>
  </w:style>
  <w:style w:type="paragraph" w:styleId="NoSpacing">
    <w:name w:val="No Spacing"/>
    <w:uiPriority w:val="1"/>
    <w:qFormat/>
    <w:rsid w:val="00737C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Connelly</dc:creator>
  <cp:keywords/>
  <dc:description/>
  <cp:lastModifiedBy>Michelle Connelly</cp:lastModifiedBy>
  <cp:revision>2</cp:revision>
  <dcterms:created xsi:type="dcterms:W3CDTF">2020-04-13T23:44:00Z</dcterms:created>
  <dcterms:modified xsi:type="dcterms:W3CDTF">2020-04-14T00:02:00Z</dcterms:modified>
</cp:coreProperties>
</file>